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ind w:left="3780" w:leftChars="0"/>
        <w:jc w:val="both"/>
        <w:rPr>
          <w:rFonts w:hint="eastAsia"/>
        </w:rPr>
      </w:pPr>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jc w:val="center"/>
        <w:rPr>
          <w:rFonts w:hint="eastAsia" w:ascii="宋体" w:hAnsi="宋体" w:eastAsia="宋体" w:cs="宋体"/>
          <w:b/>
          <w:bCs/>
          <w:spacing w:val="-5"/>
          <w:sz w:val="30"/>
          <w:szCs w:val="30"/>
        </w:rPr>
      </w:pPr>
      <w:r>
        <w:rPr>
          <w:rFonts w:hint="eastAsia" w:ascii="宋体" w:hAnsi="宋体" w:eastAsia="宋体" w:cs="宋体"/>
          <w:b/>
          <w:bCs/>
          <w:sz w:val="30"/>
          <w:szCs w:val="30"/>
          <w:u w:val="none"/>
          <w:lang w:eastAsia="zh-CN"/>
        </w:rPr>
        <w:t>淮北市疾控中心微检科二氧化碳培养箱及普通温箱采购项目</w:t>
      </w:r>
      <w:r>
        <w:rPr>
          <w:rFonts w:hint="eastAsia" w:ascii="宋体" w:hAnsi="宋体" w:eastAsia="宋体" w:cs="宋体"/>
          <w:b/>
          <w:bCs/>
          <w:spacing w:val="-5"/>
          <w:sz w:val="30"/>
          <w:szCs w:val="30"/>
        </w:rPr>
        <w:t>采购需求</w:t>
      </w:r>
    </w:p>
    <w:p>
      <w:pPr>
        <w:jc w:val="left"/>
        <w:rPr>
          <w:rFonts w:hint="default"/>
          <w:vertAlign w:val="baseline"/>
          <w:lang w:val="en-US" w:eastAsia="zh-CN"/>
        </w:rPr>
      </w:pPr>
      <w:r>
        <w:rPr>
          <w:rFonts w:hint="eastAsia"/>
          <w:b/>
          <w:bCs/>
          <w:sz w:val="28"/>
          <w:szCs w:val="28"/>
          <w:lang w:val="en-US" w:eastAsia="zh-CN"/>
        </w:rPr>
        <w:t>二氧化碳培养箱技术参数：</w:t>
      </w:r>
    </w:p>
    <w:p>
      <w:pPr>
        <w:rPr>
          <w:rFonts w:hint="default"/>
          <w:vertAlign w:val="baseline"/>
          <w:lang w:val="en-US" w:eastAsia="zh-CN"/>
        </w:rPr>
      </w:pPr>
    </w:p>
    <w:tbl>
      <w:tblPr>
        <w:tblStyle w:val="5"/>
        <w:tblW w:w="8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48"/>
        <w:gridCol w:w="705"/>
        <w:gridCol w:w="5423"/>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083" w:type="dxa"/>
            <w:noWrap w:val="0"/>
            <w:vAlign w:val="center"/>
          </w:tcPr>
          <w:p>
            <w:pPr>
              <w:rPr>
                <w:rFonts w:hint="eastAsia" w:ascii="宋体" w:hAnsi="宋体" w:eastAsia="宋体"/>
                <w:sz w:val="18"/>
                <w:szCs w:val="18"/>
                <w:lang w:val="en-US" w:eastAsia="zh-CN"/>
              </w:rPr>
            </w:pPr>
            <w:r>
              <w:rPr>
                <w:rFonts w:hint="eastAsia" w:ascii="宋体" w:hAnsi="宋体"/>
                <w:sz w:val="18"/>
                <w:szCs w:val="18"/>
                <w:lang w:val="en-US" w:eastAsia="zh-CN"/>
              </w:rPr>
              <w:t>仪器名称</w:t>
            </w:r>
          </w:p>
        </w:tc>
        <w:tc>
          <w:tcPr>
            <w:tcW w:w="448" w:type="dxa"/>
            <w:noWrap w:val="0"/>
            <w:vAlign w:val="center"/>
          </w:tcPr>
          <w:p>
            <w:pPr>
              <w:rPr>
                <w:rFonts w:hint="eastAsia" w:ascii="宋体" w:hAnsi="宋体" w:eastAsia="宋体"/>
                <w:sz w:val="18"/>
                <w:szCs w:val="18"/>
                <w:lang w:eastAsia="zh-CN"/>
              </w:rPr>
            </w:pPr>
            <w:r>
              <w:rPr>
                <w:rFonts w:hint="eastAsia" w:ascii="宋体" w:hAnsi="宋体"/>
                <w:sz w:val="18"/>
                <w:szCs w:val="18"/>
                <w:lang w:eastAsia="zh-CN"/>
              </w:rPr>
              <w:t>数量</w:t>
            </w:r>
          </w:p>
        </w:tc>
        <w:tc>
          <w:tcPr>
            <w:tcW w:w="705" w:type="dxa"/>
            <w:noWrap w:val="0"/>
            <w:vAlign w:val="center"/>
          </w:tcPr>
          <w:p>
            <w:pPr>
              <w:rPr>
                <w:rFonts w:ascii="宋体" w:hAnsi="宋体" w:eastAsia="宋体" w:cs="Times New Roman"/>
                <w:kern w:val="2"/>
                <w:sz w:val="18"/>
                <w:szCs w:val="18"/>
                <w:lang w:val="en-US" w:eastAsia="zh-CN" w:bidi="ar-SA"/>
              </w:rPr>
            </w:pPr>
            <w:r>
              <w:rPr>
                <w:rFonts w:hint="eastAsia" w:ascii="宋体" w:hAnsi="宋体" w:cs="Times New Roman"/>
                <w:kern w:val="2"/>
                <w:sz w:val="18"/>
                <w:szCs w:val="18"/>
                <w:lang w:val="en-US" w:eastAsia="zh-CN" w:bidi="ar-SA"/>
              </w:rPr>
              <w:t>规格</w:t>
            </w:r>
          </w:p>
        </w:tc>
        <w:tc>
          <w:tcPr>
            <w:tcW w:w="5423" w:type="dxa"/>
            <w:noWrap w:val="0"/>
            <w:vAlign w:val="center"/>
          </w:tcPr>
          <w:p>
            <w:pPr>
              <w:rPr>
                <w:rFonts w:hint="eastAsia" w:ascii="宋体" w:hAnsi="宋体" w:eastAsia="宋体"/>
                <w:sz w:val="18"/>
                <w:szCs w:val="18"/>
                <w:lang w:eastAsia="zh-CN"/>
              </w:rPr>
            </w:pPr>
            <w:r>
              <w:rPr>
                <w:rFonts w:hint="eastAsia" w:ascii="宋体" w:hAnsi="宋体"/>
                <w:sz w:val="18"/>
                <w:szCs w:val="18"/>
                <w:lang w:eastAsia="zh-CN"/>
              </w:rPr>
              <w:t>参数</w:t>
            </w:r>
          </w:p>
        </w:tc>
        <w:tc>
          <w:tcPr>
            <w:tcW w:w="1005" w:type="dxa"/>
            <w:noWrap w:val="0"/>
            <w:vAlign w:val="center"/>
          </w:tcPr>
          <w:p>
            <w:pPr>
              <w:rPr>
                <w:rFonts w:hint="eastAsia" w:ascii="宋体" w:hAnsi="宋体" w:eastAsia="宋体"/>
                <w:sz w:val="18"/>
                <w:szCs w:val="18"/>
                <w:lang w:eastAsia="zh-CN"/>
              </w:rPr>
            </w:pPr>
            <w:r>
              <w:rPr>
                <w:rFonts w:hint="eastAsia" w:ascii="宋体" w:hAnsi="宋体"/>
                <w:sz w:val="18"/>
                <w:szCs w:val="18"/>
                <w:lang w:eastAsia="zh-CN"/>
              </w:rPr>
              <w:t>单价限价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083" w:type="dxa"/>
            <w:noWrap w:val="0"/>
            <w:vAlign w:val="center"/>
          </w:tcPr>
          <w:p>
            <w:pPr>
              <w:rPr>
                <w:rFonts w:hint="default" w:ascii="宋体" w:hAnsi="Calibri" w:eastAsia="宋体" w:cs="Times New Roman"/>
                <w:kern w:val="2"/>
                <w:sz w:val="18"/>
                <w:szCs w:val="18"/>
                <w:lang w:val="en-US" w:eastAsia="zh-CN" w:bidi="ar-SA"/>
              </w:rPr>
            </w:pPr>
            <w:r>
              <w:rPr>
                <w:rFonts w:hint="eastAsia" w:ascii="宋体" w:hAnsi="宋体" w:eastAsia="宋体"/>
                <w:sz w:val="18"/>
                <w:szCs w:val="18"/>
                <w:lang w:val="en-US" w:eastAsia="zh-CN"/>
              </w:rPr>
              <w:t>二氧化碳培养箱</w:t>
            </w:r>
          </w:p>
        </w:tc>
        <w:tc>
          <w:tcPr>
            <w:tcW w:w="448" w:type="dxa"/>
            <w:noWrap w:val="0"/>
            <w:vAlign w:val="center"/>
          </w:tcPr>
          <w:p>
            <w:pPr>
              <w:rPr>
                <w:rFonts w:hint="default"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w:t>
            </w:r>
          </w:p>
        </w:tc>
        <w:tc>
          <w:tcPr>
            <w:tcW w:w="705" w:type="dxa"/>
            <w:noWrap w:val="0"/>
            <w:vAlign w:val="center"/>
          </w:tcPr>
          <w:p>
            <w:pPr>
              <w:rPr>
                <w:rFonts w:hint="default"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台</w:t>
            </w:r>
          </w:p>
        </w:tc>
        <w:tc>
          <w:tcPr>
            <w:tcW w:w="5423" w:type="dxa"/>
            <w:noWrap w:val="0"/>
            <w:vAlign w:val="center"/>
          </w:tcPr>
          <w:p>
            <w:pPr>
              <w:rPr>
                <w:rFonts w:hint="eastAsia"/>
                <w:sz w:val="20"/>
                <w:szCs w:val="20"/>
                <w:vertAlign w:val="baseline"/>
                <w:lang w:eastAsia="zh-CN"/>
              </w:rPr>
            </w:pPr>
            <w:r>
              <w:rPr>
                <w:rFonts w:hint="eastAsia"/>
                <w:sz w:val="20"/>
                <w:szCs w:val="20"/>
                <w:vertAlign w:val="baseline"/>
              </w:rPr>
              <w:t>★</w:t>
            </w:r>
            <w:r>
              <w:rPr>
                <w:rFonts w:hint="eastAsia"/>
                <w:sz w:val="20"/>
                <w:szCs w:val="20"/>
                <w:vertAlign w:val="baseline"/>
                <w:lang w:val="en-US" w:eastAsia="zh-CN"/>
              </w:rPr>
              <w:t>1.</w:t>
            </w:r>
            <w:r>
              <w:rPr>
                <w:rFonts w:hint="eastAsia"/>
                <w:sz w:val="20"/>
                <w:szCs w:val="20"/>
                <w:vertAlign w:val="baseline"/>
              </w:rPr>
              <w:t>水套式加热系统，采用微电脑温度控制器</w:t>
            </w:r>
            <w:r>
              <w:rPr>
                <w:rFonts w:hint="eastAsia"/>
                <w:sz w:val="20"/>
                <w:szCs w:val="20"/>
                <w:vertAlign w:val="baseline"/>
                <w:lang w:eastAsia="zh-CN"/>
              </w:rPr>
              <w:t>，</w:t>
            </w:r>
            <w:r>
              <w:rPr>
                <w:rFonts w:hint="eastAsia"/>
                <w:sz w:val="20"/>
                <w:szCs w:val="20"/>
                <w:vertAlign w:val="baseline"/>
              </w:rPr>
              <w:t>适用于细胞、组织、微生物等培养</w:t>
            </w:r>
            <w:r>
              <w:rPr>
                <w:rFonts w:hint="eastAsia"/>
                <w:sz w:val="20"/>
                <w:szCs w:val="20"/>
                <w:vertAlign w:val="baseline"/>
                <w:lang w:eastAsia="zh-CN"/>
              </w:rPr>
              <w:t>；</w:t>
            </w:r>
          </w:p>
          <w:p>
            <w:pPr>
              <w:rPr>
                <w:rFonts w:hint="eastAsia"/>
                <w:sz w:val="20"/>
                <w:szCs w:val="20"/>
                <w:vertAlign w:val="baseline"/>
                <w:lang w:val="en-US" w:eastAsia="zh-CN"/>
              </w:rPr>
            </w:pPr>
            <w:r>
              <w:rPr>
                <w:rFonts w:hint="eastAsia"/>
                <w:sz w:val="20"/>
                <w:szCs w:val="20"/>
                <w:vertAlign w:val="baseline"/>
                <w:lang w:val="en-US" w:eastAsia="zh-CN"/>
              </w:rPr>
              <w:t>2.</w:t>
            </w:r>
            <w:r>
              <w:rPr>
                <w:rFonts w:hint="eastAsia"/>
                <w:sz w:val="20"/>
                <w:szCs w:val="20"/>
                <w:vertAlign w:val="baseline"/>
              </w:rPr>
              <w:t>LCD液晶屏显示，六种颜色可调，可显示温度、CO2浓度、湿度、报警信息等参数</w:t>
            </w:r>
            <w:r>
              <w:rPr>
                <w:rFonts w:hint="eastAsia"/>
                <w:sz w:val="20"/>
                <w:szCs w:val="20"/>
                <w:vertAlign w:val="baseline"/>
                <w:lang w:eastAsia="zh-CN"/>
              </w:rPr>
              <w:t>；</w:t>
            </w:r>
          </w:p>
          <w:p>
            <w:pPr>
              <w:rPr>
                <w:rFonts w:hint="eastAsia"/>
                <w:sz w:val="20"/>
                <w:szCs w:val="20"/>
                <w:vertAlign w:val="baseline"/>
                <w:lang w:val="en-US" w:eastAsia="zh-CN"/>
              </w:rPr>
            </w:pPr>
            <w:r>
              <w:rPr>
                <w:rFonts w:hint="eastAsia"/>
                <w:sz w:val="20"/>
                <w:szCs w:val="20"/>
                <w:vertAlign w:val="baseline"/>
                <w:lang w:val="en-US" w:eastAsia="zh-CN"/>
              </w:rPr>
              <w:t>3.</w:t>
            </w:r>
            <w:r>
              <w:rPr>
                <w:rFonts w:hint="eastAsia"/>
                <w:sz w:val="20"/>
                <w:szCs w:val="20"/>
                <w:vertAlign w:val="baseline"/>
                <w:lang w:eastAsia="zh-CN"/>
              </w:rPr>
              <w:t>最低</w:t>
            </w:r>
            <w:r>
              <w:rPr>
                <w:rFonts w:hint="eastAsia"/>
                <w:sz w:val="20"/>
                <w:szCs w:val="20"/>
                <w:vertAlign w:val="baseline"/>
              </w:rPr>
              <w:t>温度控制范围</w:t>
            </w:r>
            <w:r>
              <w:rPr>
                <w:rFonts w:hint="eastAsia"/>
                <w:sz w:val="20"/>
                <w:szCs w:val="20"/>
                <w:vertAlign w:val="baseline"/>
                <w:lang w:eastAsia="zh-CN"/>
              </w:rPr>
              <w:t>为</w:t>
            </w:r>
            <w:r>
              <w:rPr>
                <w:rFonts w:hint="eastAsia"/>
                <w:sz w:val="20"/>
                <w:szCs w:val="20"/>
                <w:vertAlign w:val="baseline"/>
              </w:rPr>
              <w:t>室温+5℃</w:t>
            </w:r>
            <w:r>
              <w:rPr>
                <w:rFonts w:hint="eastAsia"/>
                <w:sz w:val="20"/>
                <w:szCs w:val="20"/>
                <w:vertAlign w:val="baseline"/>
                <w:lang w:eastAsia="zh-CN"/>
              </w:rPr>
              <w:t>；</w:t>
            </w:r>
          </w:p>
          <w:p>
            <w:pPr>
              <w:rPr>
                <w:rFonts w:hint="eastAsia"/>
                <w:sz w:val="20"/>
                <w:szCs w:val="20"/>
                <w:vertAlign w:val="baseline"/>
                <w:lang w:eastAsia="zh-CN"/>
              </w:rPr>
            </w:pPr>
            <w:r>
              <w:rPr>
                <w:rFonts w:hint="eastAsia"/>
                <w:sz w:val="20"/>
                <w:szCs w:val="20"/>
                <w:vertAlign w:val="baseline"/>
              </w:rPr>
              <w:t>★</w:t>
            </w:r>
            <w:r>
              <w:rPr>
                <w:rFonts w:hint="eastAsia"/>
                <w:sz w:val="20"/>
                <w:szCs w:val="20"/>
                <w:vertAlign w:val="baseline"/>
                <w:lang w:val="en-US" w:eastAsia="zh-CN"/>
              </w:rPr>
              <w:t>4.</w:t>
            </w:r>
            <w:r>
              <w:rPr>
                <w:rFonts w:hint="eastAsia"/>
                <w:sz w:val="20"/>
                <w:szCs w:val="20"/>
                <w:vertAlign w:val="baseline"/>
              </w:rPr>
              <w:t>内部容积</w:t>
            </w:r>
            <w:r>
              <w:rPr>
                <w:rFonts w:hint="eastAsia"/>
                <w:sz w:val="20"/>
                <w:szCs w:val="20"/>
                <w:vertAlign w:val="baseline"/>
                <w:lang w:val="en-US" w:eastAsia="zh-CN"/>
              </w:rPr>
              <w:t>不小于184L；</w:t>
            </w:r>
          </w:p>
          <w:p>
            <w:pPr>
              <w:rPr>
                <w:rFonts w:hint="eastAsia"/>
                <w:sz w:val="20"/>
                <w:szCs w:val="20"/>
                <w:vertAlign w:val="baseline"/>
              </w:rPr>
            </w:pPr>
            <w:r>
              <w:rPr>
                <w:rFonts w:hint="eastAsia"/>
                <w:sz w:val="20"/>
                <w:szCs w:val="20"/>
                <w:vertAlign w:val="baseline"/>
              </w:rPr>
              <w:t>★</w:t>
            </w:r>
            <w:r>
              <w:rPr>
                <w:rFonts w:hint="eastAsia"/>
                <w:sz w:val="20"/>
                <w:szCs w:val="20"/>
                <w:vertAlign w:val="baseline"/>
                <w:lang w:val="en-US" w:eastAsia="zh-CN"/>
              </w:rPr>
              <w:t>5.</w:t>
            </w:r>
            <w:r>
              <w:rPr>
                <w:rFonts w:hint="eastAsia"/>
                <w:sz w:val="20"/>
                <w:szCs w:val="20"/>
                <w:vertAlign w:val="baseline"/>
              </w:rPr>
              <w:t>Pt1000温度传感器，温度控制精度（℃）：±0.1℃，带独立传感器的超温保护装置；</w:t>
            </w:r>
          </w:p>
          <w:p>
            <w:pPr>
              <w:rPr>
                <w:rFonts w:hint="eastAsia"/>
                <w:sz w:val="20"/>
                <w:szCs w:val="20"/>
                <w:vertAlign w:val="baseline"/>
              </w:rPr>
            </w:pPr>
            <w:r>
              <w:rPr>
                <w:rFonts w:hint="eastAsia"/>
                <w:sz w:val="20"/>
                <w:szCs w:val="20"/>
                <w:vertAlign w:val="baseline"/>
                <w:lang w:val="en-US" w:eastAsia="zh-CN"/>
              </w:rPr>
              <w:t>6.</w:t>
            </w:r>
            <w:r>
              <w:rPr>
                <w:rFonts w:hint="eastAsia"/>
                <w:sz w:val="20"/>
                <w:szCs w:val="20"/>
                <w:vertAlign w:val="baseline"/>
              </w:rPr>
              <w:t>标配环境温度传感器，环境温度监测功能，可根据外界温度调整门加热的功率；</w:t>
            </w:r>
          </w:p>
          <w:p>
            <w:pPr>
              <w:rPr>
                <w:rFonts w:hint="eastAsia"/>
                <w:sz w:val="20"/>
                <w:szCs w:val="20"/>
                <w:vertAlign w:val="baseline"/>
              </w:rPr>
            </w:pPr>
            <w:r>
              <w:rPr>
                <w:rFonts w:hint="eastAsia"/>
                <w:sz w:val="20"/>
                <w:szCs w:val="20"/>
                <w:vertAlign w:val="baseline"/>
                <w:lang w:val="en-US" w:eastAsia="zh-CN"/>
              </w:rPr>
              <w:t>7.自带</w:t>
            </w:r>
            <w:r>
              <w:rPr>
                <w:rFonts w:hint="eastAsia"/>
                <w:sz w:val="20"/>
                <w:szCs w:val="20"/>
                <w:vertAlign w:val="baseline"/>
              </w:rPr>
              <w:t>湿热灭菌系统，</w:t>
            </w:r>
            <w:r>
              <w:rPr>
                <w:rFonts w:hint="eastAsia"/>
                <w:sz w:val="20"/>
                <w:szCs w:val="20"/>
                <w:vertAlign w:val="baseline"/>
                <w:lang w:val="en-US" w:eastAsia="zh-CN"/>
              </w:rPr>
              <w:t>可</w:t>
            </w:r>
            <w:r>
              <w:rPr>
                <w:rFonts w:hint="eastAsia"/>
                <w:sz w:val="20"/>
                <w:szCs w:val="20"/>
                <w:vertAlign w:val="baseline"/>
              </w:rPr>
              <w:t>有效地清除细菌、霉菌、真菌孢子和支原体；</w:t>
            </w:r>
          </w:p>
          <w:p>
            <w:pPr>
              <w:rPr>
                <w:rFonts w:hint="eastAsia"/>
                <w:sz w:val="20"/>
                <w:szCs w:val="20"/>
                <w:vertAlign w:val="baseline"/>
                <w:lang w:eastAsia="zh-CN"/>
              </w:rPr>
            </w:pPr>
            <w:r>
              <w:rPr>
                <w:rFonts w:hint="eastAsia"/>
                <w:sz w:val="20"/>
                <w:szCs w:val="20"/>
                <w:vertAlign w:val="baseline"/>
              </w:rPr>
              <w:t>8.</w:t>
            </w:r>
            <w:r>
              <w:rPr>
                <w:rFonts w:hint="eastAsia"/>
                <w:sz w:val="20"/>
                <w:szCs w:val="20"/>
                <w:vertAlign w:val="baseline"/>
                <w:lang w:val="en-US" w:eastAsia="zh-CN"/>
              </w:rPr>
              <w:t>CO2</w:t>
            </w:r>
            <w:r>
              <w:rPr>
                <w:rFonts w:hint="eastAsia"/>
                <w:sz w:val="20"/>
                <w:szCs w:val="20"/>
                <w:vertAlign w:val="baseline"/>
              </w:rPr>
              <w:t>浓度传感器具有</w:t>
            </w:r>
            <w:r>
              <w:rPr>
                <w:rFonts w:hint="eastAsia"/>
                <w:sz w:val="20"/>
                <w:szCs w:val="20"/>
                <w:vertAlign w:val="baseline"/>
                <w:lang w:val="en-US" w:eastAsia="zh-CN"/>
              </w:rPr>
              <w:t>自动启动、</w:t>
            </w:r>
            <w:r>
              <w:rPr>
                <w:rFonts w:hint="eastAsia"/>
                <w:sz w:val="20"/>
                <w:szCs w:val="20"/>
                <w:vertAlign w:val="baseline"/>
              </w:rPr>
              <w:t>自动校准</w:t>
            </w:r>
            <w:r>
              <w:rPr>
                <w:rFonts w:hint="eastAsia"/>
                <w:sz w:val="20"/>
                <w:szCs w:val="20"/>
                <w:vertAlign w:val="baseline"/>
                <w:lang w:val="en-US" w:eastAsia="zh-CN"/>
              </w:rPr>
              <w:t>功能</w:t>
            </w:r>
            <w:r>
              <w:rPr>
                <w:rFonts w:hint="eastAsia"/>
                <w:sz w:val="20"/>
                <w:szCs w:val="20"/>
                <w:vertAlign w:val="baseline"/>
              </w:rPr>
              <w:t>，保证CO2浓度的高精确性</w:t>
            </w:r>
            <w:r>
              <w:rPr>
                <w:rFonts w:hint="eastAsia"/>
                <w:sz w:val="20"/>
                <w:szCs w:val="20"/>
                <w:vertAlign w:val="baseline"/>
                <w:lang w:eastAsia="zh-CN"/>
              </w:rPr>
              <w:t>；</w:t>
            </w:r>
          </w:p>
          <w:p>
            <w:pPr>
              <w:rPr>
                <w:rFonts w:hint="eastAsia"/>
                <w:sz w:val="20"/>
                <w:szCs w:val="20"/>
                <w:vertAlign w:val="baseline"/>
              </w:rPr>
            </w:pPr>
            <w:r>
              <w:rPr>
                <w:rFonts w:hint="eastAsia"/>
                <w:sz w:val="20"/>
                <w:szCs w:val="20"/>
                <w:vertAlign w:val="baseline"/>
              </w:rPr>
              <w:t>9.CO2进气口配备HEPA高效过滤器，过滤效率</w:t>
            </w:r>
            <w:r>
              <w:rPr>
                <w:rFonts w:hint="eastAsia"/>
                <w:sz w:val="20"/>
                <w:szCs w:val="20"/>
                <w:vertAlign w:val="baseline"/>
                <w:lang w:val="en-US" w:eastAsia="zh-CN"/>
              </w:rPr>
              <w:t>不低于</w:t>
            </w:r>
            <w:r>
              <w:rPr>
                <w:rFonts w:hint="eastAsia"/>
                <w:sz w:val="20"/>
                <w:szCs w:val="20"/>
                <w:vertAlign w:val="baseline"/>
              </w:rPr>
              <w:t>99.99％；</w:t>
            </w:r>
          </w:p>
          <w:p>
            <w:pPr>
              <w:rPr>
                <w:rFonts w:hint="eastAsia"/>
                <w:sz w:val="20"/>
                <w:szCs w:val="20"/>
                <w:vertAlign w:val="baseline"/>
                <w:lang w:eastAsia="zh-CN"/>
              </w:rPr>
            </w:pPr>
            <w:r>
              <w:rPr>
                <w:rFonts w:hint="eastAsia"/>
                <w:sz w:val="20"/>
                <w:szCs w:val="20"/>
                <w:vertAlign w:val="baseline"/>
                <w:lang w:val="en-US" w:eastAsia="zh-CN"/>
              </w:rPr>
              <w:t>10.</w:t>
            </w:r>
            <w:r>
              <w:rPr>
                <w:rFonts w:hint="eastAsia"/>
                <w:sz w:val="20"/>
                <w:szCs w:val="20"/>
                <w:vertAlign w:val="baseline"/>
              </w:rPr>
              <w:t>标配湿度传感器，面板实时显示湿度值，当湿度降低时声光报警</w:t>
            </w:r>
            <w:r>
              <w:rPr>
                <w:rFonts w:hint="eastAsia"/>
                <w:sz w:val="20"/>
                <w:szCs w:val="20"/>
                <w:vertAlign w:val="baseline"/>
                <w:lang w:eastAsia="zh-CN"/>
              </w:rPr>
              <w:t>；</w:t>
            </w:r>
          </w:p>
          <w:p>
            <w:pPr>
              <w:rPr>
                <w:rFonts w:hint="eastAsia"/>
                <w:sz w:val="20"/>
                <w:szCs w:val="20"/>
                <w:vertAlign w:val="baseline"/>
                <w:lang w:val="en-US" w:eastAsia="zh-CN"/>
              </w:rPr>
            </w:pPr>
            <w:r>
              <w:rPr>
                <w:rFonts w:hint="eastAsia"/>
                <w:sz w:val="20"/>
                <w:szCs w:val="20"/>
                <w:vertAlign w:val="baseline"/>
                <w:lang w:val="en-US" w:eastAsia="zh-CN"/>
              </w:rPr>
              <w:t>11.</w:t>
            </w:r>
            <w:r>
              <w:rPr>
                <w:rFonts w:hint="eastAsia"/>
                <w:sz w:val="20"/>
                <w:szCs w:val="20"/>
                <w:vertAlign w:val="baseline"/>
                <w:lang w:eastAsia="zh-CN"/>
              </w:rPr>
              <w:t>具有玻璃门加热或</w:t>
            </w:r>
            <w:r>
              <w:rPr>
                <w:rFonts w:hint="eastAsia"/>
                <w:sz w:val="20"/>
                <w:szCs w:val="20"/>
                <w:vertAlign w:val="baseline"/>
              </w:rPr>
              <w:t>外门加热</w:t>
            </w:r>
            <w:r>
              <w:rPr>
                <w:rFonts w:hint="eastAsia"/>
                <w:sz w:val="20"/>
                <w:szCs w:val="20"/>
                <w:vertAlign w:val="baseline"/>
                <w:lang w:eastAsia="zh-CN"/>
              </w:rPr>
              <w:t>功能，</w:t>
            </w:r>
            <w:r>
              <w:rPr>
                <w:rFonts w:hint="eastAsia"/>
                <w:sz w:val="20"/>
                <w:szCs w:val="20"/>
                <w:vertAlign w:val="baseline"/>
              </w:rPr>
              <w:t>避免玻璃门上产生冷凝水</w:t>
            </w:r>
            <w:r>
              <w:rPr>
                <w:rFonts w:hint="eastAsia"/>
                <w:sz w:val="20"/>
                <w:szCs w:val="20"/>
                <w:vertAlign w:val="baseline"/>
                <w:lang w:eastAsia="zh-CN"/>
              </w:rPr>
              <w:t>；</w:t>
            </w:r>
          </w:p>
          <w:p>
            <w:pPr>
              <w:rPr>
                <w:rFonts w:hint="eastAsia"/>
                <w:sz w:val="20"/>
                <w:szCs w:val="20"/>
                <w:vertAlign w:val="baseline"/>
              </w:rPr>
            </w:pPr>
            <w:r>
              <w:rPr>
                <w:rFonts w:hint="eastAsia"/>
                <w:sz w:val="20"/>
                <w:szCs w:val="20"/>
                <w:vertAlign w:val="baseline"/>
                <w:lang w:val="en-US" w:eastAsia="zh-CN"/>
              </w:rPr>
              <w:t>12</w:t>
            </w:r>
            <w:r>
              <w:rPr>
                <w:rFonts w:hint="eastAsia"/>
                <w:sz w:val="20"/>
                <w:szCs w:val="20"/>
                <w:vertAlign w:val="baseline"/>
              </w:rPr>
              <w:t>.</w:t>
            </w:r>
            <w:r>
              <w:rPr>
                <w:rFonts w:hint="eastAsia"/>
                <w:sz w:val="20"/>
                <w:szCs w:val="20"/>
                <w:vertAlign w:val="baseline"/>
                <w:lang w:val="en-US" w:eastAsia="zh-CN"/>
              </w:rPr>
              <w:t>至少</w:t>
            </w:r>
            <w:r>
              <w:rPr>
                <w:rFonts w:hint="eastAsia"/>
                <w:sz w:val="20"/>
                <w:szCs w:val="20"/>
                <w:vertAlign w:val="baseline"/>
              </w:rPr>
              <w:t>同时接4个钢瓶，可自动切换；</w:t>
            </w:r>
          </w:p>
          <w:p>
            <w:pPr>
              <w:rPr>
                <w:rFonts w:hint="default"/>
                <w:sz w:val="20"/>
                <w:szCs w:val="20"/>
                <w:vertAlign w:val="baseline"/>
                <w:lang w:val="en-US" w:eastAsia="zh-CN"/>
              </w:rPr>
            </w:pPr>
            <w:r>
              <w:rPr>
                <w:rFonts w:hint="eastAsia"/>
                <w:sz w:val="20"/>
                <w:szCs w:val="20"/>
                <w:vertAlign w:val="baseline"/>
                <w:lang w:val="en-US" w:eastAsia="zh-CN"/>
              </w:rPr>
              <w:t>13.配置生物摇床，可仪器自带或后期加装；</w:t>
            </w:r>
          </w:p>
          <w:p>
            <w:pPr>
              <w:rPr>
                <w:rFonts w:hint="eastAsia"/>
                <w:sz w:val="20"/>
                <w:szCs w:val="20"/>
                <w:vertAlign w:val="baseline"/>
              </w:rPr>
            </w:pPr>
            <w:r>
              <w:rPr>
                <w:rFonts w:hint="eastAsia"/>
                <w:sz w:val="20"/>
                <w:szCs w:val="20"/>
                <w:vertAlign w:val="baseline"/>
                <w:lang w:val="en-US" w:eastAsia="zh-CN"/>
              </w:rPr>
              <w:t>14.</w:t>
            </w:r>
            <w:r>
              <w:rPr>
                <w:rFonts w:hint="eastAsia"/>
                <w:sz w:val="20"/>
                <w:szCs w:val="20"/>
                <w:vertAlign w:val="baseline"/>
              </w:rPr>
              <w:t>采用长寿命、可耐高温的IR红外传感器，具有Auto-Zero自动校准功能，每24小时自动完成一次校准</w:t>
            </w:r>
          </w:p>
          <w:p>
            <w:pPr>
              <w:rPr>
                <w:rFonts w:hint="eastAsia"/>
                <w:sz w:val="20"/>
                <w:szCs w:val="20"/>
                <w:vertAlign w:val="baseline"/>
              </w:rPr>
            </w:pPr>
            <w:r>
              <w:rPr>
                <w:rFonts w:hint="eastAsia"/>
                <w:sz w:val="20"/>
                <w:szCs w:val="20"/>
                <w:vertAlign w:val="baseline"/>
                <w:lang w:val="en-US" w:eastAsia="zh-CN"/>
              </w:rPr>
              <w:t>15.</w:t>
            </w:r>
            <w:r>
              <w:rPr>
                <w:rFonts w:hint="eastAsia"/>
                <w:sz w:val="20"/>
                <w:szCs w:val="20"/>
                <w:vertAlign w:val="baseline"/>
              </w:rPr>
              <w:t>生产企业通过TÜV机构认证的ISO13485:2003认证，ISO9001：2008认证；</w:t>
            </w:r>
          </w:p>
          <w:p>
            <w:pPr>
              <w:rPr>
                <w:rFonts w:hint="eastAsia"/>
                <w:sz w:val="20"/>
                <w:szCs w:val="20"/>
                <w:vertAlign w:val="baseline"/>
              </w:rPr>
            </w:pPr>
            <w:r>
              <w:rPr>
                <w:rFonts w:hint="eastAsia"/>
                <w:sz w:val="20"/>
                <w:szCs w:val="20"/>
                <w:vertAlign w:val="baseline"/>
                <w:lang w:val="en-US" w:eastAsia="zh-CN"/>
              </w:rPr>
              <w:t>16</w:t>
            </w:r>
            <w:r>
              <w:rPr>
                <w:rFonts w:hint="eastAsia"/>
                <w:sz w:val="20"/>
                <w:szCs w:val="20"/>
                <w:vertAlign w:val="baseline"/>
              </w:rPr>
              <w:t>.产品通过TÜV机构认证的CE质量认证和中国SFDA医疗器械注册证；</w:t>
            </w:r>
          </w:p>
          <w:p>
            <w:pPr>
              <w:rPr>
                <w:rFonts w:hint="default" w:ascii="宋体" w:hAnsi="宋体" w:eastAsia="宋体" w:cs="Times New Roman"/>
                <w:kern w:val="2"/>
                <w:sz w:val="18"/>
                <w:szCs w:val="18"/>
                <w:lang w:val="en-US" w:eastAsia="zh-CN" w:bidi="ar-SA"/>
              </w:rPr>
            </w:pPr>
          </w:p>
        </w:tc>
        <w:tc>
          <w:tcPr>
            <w:tcW w:w="1005" w:type="dxa"/>
            <w:noWrap w:val="0"/>
            <w:vAlign w:val="center"/>
          </w:tcPr>
          <w:p>
            <w:pPr>
              <w:rPr>
                <w:rFonts w:hint="eastAsia" w:ascii="宋体" w:hAnsi="Calibri" w:eastAsia="宋体" w:cs="Times New Roman"/>
                <w:kern w:val="2"/>
                <w:sz w:val="18"/>
                <w:szCs w:val="18"/>
                <w:lang w:val="en-US" w:eastAsia="zh-CN" w:bidi="ar-SA"/>
              </w:rPr>
            </w:pPr>
            <w:r>
              <w:rPr>
                <w:rFonts w:hint="eastAsia" w:ascii="宋体" w:hAnsi="宋体"/>
                <w:sz w:val="18"/>
                <w:szCs w:val="18"/>
                <w:lang w:val="en-US" w:eastAsia="zh-CN"/>
              </w:rPr>
              <w:t>70000</w:t>
            </w:r>
            <w:r>
              <w:rPr>
                <w:rFonts w:ascii="宋体"/>
                <w:sz w:val="18"/>
                <w:szCs w:val="18"/>
              </w:rPr>
              <w:t>.00</w:t>
            </w:r>
          </w:p>
        </w:tc>
      </w:tr>
    </w:tbl>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p>
      <w:pPr>
        <w:rPr>
          <w:rFonts w:hint="default"/>
          <w:lang w:val="en-US" w:eastAsia="zh-CN"/>
        </w:rPr>
      </w:pPr>
    </w:p>
    <w:p>
      <w:pPr>
        <w:jc w:val="left"/>
        <w:rPr>
          <w:rFonts w:hint="default"/>
          <w:sz w:val="28"/>
          <w:szCs w:val="28"/>
          <w:vertAlign w:val="baseline"/>
          <w:lang w:val="en-US" w:eastAsia="zh-CN"/>
        </w:rPr>
      </w:pPr>
      <w:r>
        <w:rPr>
          <w:rFonts w:hint="eastAsia"/>
          <w:b/>
          <w:bCs/>
          <w:sz w:val="28"/>
          <w:szCs w:val="28"/>
          <w:lang w:val="en-US" w:eastAsia="zh-CN"/>
        </w:rPr>
        <w:t>恒温培养箱技术参数：</w:t>
      </w:r>
    </w:p>
    <w:p>
      <w:pPr>
        <w:rPr>
          <w:rFonts w:hint="default"/>
          <w:vertAlign w:val="baseline"/>
          <w:lang w:val="en-US" w:eastAsia="zh-CN"/>
        </w:rPr>
      </w:pPr>
    </w:p>
    <w:tbl>
      <w:tblPr>
        <w:tblStyle w:val="5"/>
        <w:tblW w:w="8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48"/>
        <w:gridCol w:w="705"/>
        <w:gridCol w:w="5423"/>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083" w:type="dxa"/>
            <w:noWrap w:val="0"/>
            <w:vAlign w:val="center"/>
          </w:tcPr>
          <w:p>
            <w:pPr>
              <w:rPr>
                <w:rFonts w:hint="eastAsia" w:ascii="宋体" w:hAnsi="宋体" w:eastAsia="宋体"/>
                <w:sz w:val="18"/>
                <w:szCs w:val="18"/>
                <w:lang w:val="en-US" w:eastAsia="zh-CN"/>
              </w:rPr>
            </w:pPr>
            <w:r>
              <w:rPr>
                <w:rFonts w:hint="eastAsia" w:ascii="宋体" w:hAnsi="宋体"/>
                <w:sz w:val="18"/>
                <w:szCs w:val="18"/>
                <w:lang w:val="en-US" w:eastAsia="zh-CN"/>
              </w:rPr>
              <w:t>仪器名称</w:t>
            </w:r>
          </w:p>
        </w:tc>
        <w:tc>
          <w:tcPr>
            <w:tcW w:w="448" w:type="dxa"/>
            <w:noWrap w:val="0"/>
            <w:vAlign w:val="center"/>
          </w:tcPr>
          <w:p>
            <w:pPr>
              <w:rPr>
                <w:rFonts w:hint="eastAsia" w:ascii="宋体" w:hAnsi="宋体" w:eastAsia="宋体"/>
                <w:sz w:val="18"/>
                <w:szCs w:val="18"/>
                <w:lang w:eastAsia="zh-CN"/>
              </w:rPr>
            </w:pPr>
            <w:r>
              <w:rPr>
                <w:rFonts w:hint="eastAsia" w:ascii="宋体" w:hAnsi="宋体"/>
                <w:sz w:val="18"/>
                <w:szCs w:val="18"/>
                <w:lang w:eastAsia="zh-CN"/>
              </w:rPr>
              <w:t>数量</w:t>
            </w:r>
          </w:p>
        </w:tc>
        <w:tc>
          <w:tcPr>
            <w:tcW w:w="705" w:type="dxa"/>
            <w:noWrap w:val="0"/>
            <w:vAlign w:val="center"/>
          </w:tcPr>
          <w:p>
            <w:pPr>
              <w:rPr>
                <w:rFonts w:ascii="宋体" w:hAnsi="宋体" w:eastAsia="宋体" w:cs="Times New Roman"/>
                <w:kern w:val="2"/>
                <w:sz w:val="18"/>
                <w:szCs w:val="18"/>
                <w:lang w:val="en-US" w:eastAsia="zh-CN" w:bidi="ar-SA"/>
              </w:rPr>
            </w:pPr>
            <w:r>
              <w:rPr>
                <w:rFonts w:hint="eastAsia" w:ascii="宋体" w:hAnsi="宋体" w:cs="Times New Roman"/>
                <w:kern w:val="2"/>
                <w:sz w:val="18"/>
                <w:szCs w:val="18"/>
                <w:lang w:val="en-US" w:eastAsia="zh-CN" w:bidi="ar-SA"/>
              </w:rPr>
              <w:t>规格</w:t>
            </w:r>
          </w:p>
        </w:tc>
        <w:tc>
          <w:tcPr>
            <w:tcW w:w="5423" w:type="dxa"/>
            <w:noWrap w:val="0"/>
            <w:vAlign w:val="center"/>
          </w:tcPr>
          <w:p>
            <w:pPr>
              <w:rPr>
                <w:rFonts w:hint="eastAsia" w:ascii="宋体" w:hAnsi="宋体" w:eastAsia="宋体"/>
                <w:sz w:val="18"/>
                <w:szCs w:val="18"/>
                <w:lang w:eastAsia="zh-CN"/>
              </w:rPr>
            </w:pPr>
            <w:r>
              <w:rPr>
                <w:rFonts w:hint="eastAsia" w:ascii="宋体" w:hAnsi="宋体"/>
                <w:sz w:val="18"/>
                <w:szCs w:val="18"/>
                <w:lang w:eastAsia="zh-CN"/>
              </w:rPr>
              <w:t>参数</w:t>
            </w:r>
          </w:p>
        </w:tc>
        <w:tc>
          <w:tcPr>
            <w:tcW w:w="1005" w:type="dxa"/>
            <w:noWrap w:val="0"/>
            <w:vAlign w:val="center"/>
          </w:tcPr>
          <w:p>
            <w:pPr>
              <w:rPr>
                <w:rFonts w:hint="eastAsia" w:ascii="宋体" w:hAnsi="宋体" w:eastAsia="宋体"/>
                <w:sz w:val="18"/>
                <w:szCs w:val="18"/>
                <w:lang w:eastAsia="zh-CN"/>
              </w:rPr>
            </w:pPr>
            <w:r>
              <w:rPr>
                <w:rFonts w:hint="eastAsia" w:ascii="宋体" w:hAnsi="宋体"/>
                <w:sz w:val="18"/>
                <w:szCs w:val="18"/>
                <w:lang w:eastAsia="zh-CN"/>
              </w:rPr>
              <w:t>单价限价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083" w:type="dxa"/>
            <w:noWrap w:val="0"/>
            <w:vAlign w:val="center"/>
          </w:tcPr>
          <w:p>
            <w:pPr>
              <w:rPr>
                <w:rFonts w:hint="eastAsia" w:ascii="宋体" w:hAnsi="Calibri" w:eastAsia="宋体" w:cs="Times New Roman"/>
                <w:kern w:val="2"/>
                <w:sz w:val="18"/>
                <w:szCs w:val="18"/>
                <w:lang w:val="en-US" w:eastAsia="zh-CN" w:bidi="ar-SA"/>
              </w:rPr>
            </w:pPr>
            <w:r>
              <w:rPr>
                <w:rFonts w:hint="eastAsia" w:ascii="宋体" w:hAnsi="宋体"/>
                <w:sz w:val="18"/>
                <w:szCs w:val="18"/>
              </w:rPr>
              <w:t>电热恒温培养箱</w:t>
            </w:r>
          </w:p>
        </w:tc>
        <w:tc>
          <w:tcPr>
            <w:tcW w:w="448" w:type="dxa"/>
            <w:noWrap w:val="0"/>
            <w:vAlign w:val="center"/>
          </w:tcPr>
          <w:p>
            <w:pPr>
              <w:rPr>
                <w:rFonts w:hint="eastAsia" w:ascii="宋体" w:hAnsi="宋体" w:eastAsia="宋体" w:cs="Times New Roman"/>
                <w:kern w:val="2"/>
                <w:sz w:val="18"/>
                <w:szCs w:val="18"/>
                <w:lang w:val="en-US" w:eastAsia="zh-CN" w:bidi="ar-SA"/>
              </w:rPr>
            </w:pPr>
            <w:r>
              <w:rPr>
                <w:rFonts w:ascii="宋体" w:hAnsi="宋体"/>
                <w:sz w:val="18"/>
                <w:szCs w:val="18"/>
              </w:rPr>
              <w:t>2</w:t>
            </w:r>
          </w:p>
        </w:tc>
        <w:tc>
          <w:tcPr>
            <w:tcW w:w="705" w:type="dxa"/>
            <w:noWrap w:val="0"/>
            <w:vAlign w:val="center"/>
          </w:tcPr>
          <w:p>
            <w:pPr>
              <w:rPr>
                <w:rFonts w:hint="default"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台</w:t>
            </w:r>
          </w:p>
        </w:tc>
        <w:tc>
          <w:tcPr>
            <w:tcW w:w="5423" w:type="dxa"/>
            <w:noWrap w:val="0"/>
            <w:vAlign w:val="center"/>
          </w:tcPr>
          <w:p>
            <w:pPr>
              <w:rPr>
                <w:rFonts w:ascii="宋体"/>
                <w:sz w:val="18"/>
                <w:szCs w:val="18"/>
              </w:rPr>
            </w:pPr>
            <w:r>
              <w:rPr>
                <w:rFonts w:ascii="宋体" w:hAnsi="宋体"/>
                <w:sz w:val="18"/>
                <w:szCs w:val="18"/>
              </w:rPr>
              <w:t>1</w:t>
            </w:r>
            <w:r>
              <w:rPr>
                <w:rFonts w:hint="eastAsia" w:ascii="宋体" w:hAnsi="宋体"/>
                <w:sz w:val="18"/>
                <w:szCs w:val="18"/>
              </w:rPr>
              <w:t>拉丝不锈钢内胆，四角半圈弧过渡，搁板可以自由装卸，便于工作室清洁。</w:t>
            </w:r>
          </w:p>
          <w:p>
            <w:pPr>
              <w:rPr>
                <w:rFonts w:ascii="宋体"/>
                <w:sz w:val="18"/>
                <w:szCs w:val="18"/>
              </w:rPr>
            </w:pPr>
            <w:r>
              <w:rPr>
                <w:rFonts w:ascii="宋体" w:hAnsi="宋体"/>
                <w:sz w:val="18"/>
                <w:szCs w:val="18"/>
              </w:rPr>
              <w:t>2</w:t>
            </w:r>
            <w:r>
              <w:rPr>
                <w:rFonts w:hint="eastAsia" w:ascii="宋体" w:hAnsi="宋体"/>
                <w:sz w:val="18"/>
                <w:szCs w:val="18"/>
              </w:rPr>
              <w:t>隔水式加热方式，保证工作室温度均匀，在断电状态，仍能保持较长时间恒温。</w:t>
            </w:r>
          </w:p>
          <w:p>
            <w:pPr>
              <w:rPr>
                <w:rFonts w:ascii="宋体"/>
                <w:sz w:val="18"/>
                <w:szCs w:val="18"/>
              </w:rPr>
            </w:pPr>
            <w:r>
              <w:rPr>
                <w:rFonts w:ascii="宋体" w:hAnsi="宋体"/>
                <w:sz w:val="18"/>
                <w:szCs w:val="18"/>
              </w:rPr>
              <w:t>3</w:t>
            </w:r>
            <w:r>
              <w:rPr>
                <w:rFonts w:hint="eastAsia" w:ascii="宋体" w:hAnsi="宋体"/>
                <w:sz w:val="18"/>
                <w:szCs w:val="18"/>
              </w:rPr>
              <w:t>箱内有便于观察玻璃门，在工作状态，用户可以随时打开玻璃门，培养箱会自动暂停工作，并切断加热与循环风机。</w:t>
            </w:r>
          </w:p>
          <w:p>
            <w:pPr>
              <w:rPr>
                <w:rFonts w:ascii="宋体"/>
                <w:sz w:val="18"/>
                <w:szCs w:val="18"/>
              </w:rPr>
            </w:pPr>
            <w:r>
              <w:rPr>
                <w:rFonts w:ascii="宋体" w:hAnsi="宋体"/>
                <w:sz w:val="18"/>
                <w:szCs w:val="18"/>
              </w:rPr>
              <w:t>4</w:t>
            </w:r>
            <w:r>
              <w:rPr>
                <w:rFonts w:hint="eastAsia" w:ascii="宋体" w:hAnsi="宋体"/>
                <w:sz w:val="18"/>
                <w:szCs w:val="18"/>
              </w:rPr>
              <w:t>微电脑控制器；自整定</w:t>
            </w:r>
            <w:r>
              <w:rPr>
                <w:rFonts w:ascii="宋体" w:hAnsi="宋体"/>
                <w:sz w:val="18"/>
                <w:szCs w:val="18"/>
              </w:rPr>
              <w:t>PID</w:t>
            </w:r>
            <w:r>
              <w:rPr>
                <w:rFonts w:hint="eastAsia" w:ascii="宋体" w:hAnsi="宋体"/>
                <w:sz w:val="18"/>
                <w:szCs w:val="18"/>
              </w:rPr>
              <w:t>技术，不会形成温度过冲；具有温度、水位和开门报警等</w:t>
            </w:r>
          </w:p>
          <w:p>
            <w:pPr>
              <w:rPr>
                <w:rFonts w:ascii="宋体"/>
                <w:sz w:val="18"/>
                <w:szCs w:val="18"/>
              </w:rPr>
            </w:pPr>
            <w:r>
              <w:rPr>
                <w:rFonts w:ascii="宋体" w:hAnsi="宋体"/>
                <w:sz w:val="18"/>
                <w:szCs w:val="18"/>
              </w:rPr>
              <w:t>5</w:t>
            </w:r>
            <w:r>
              <w:rPr>
                <w:rFonts w:hint="eastAsia" w:ascii="宋体" w:hAnsi="宋体"/>
                <w:sz w:val="18"/>
                <w:szCs w:val="18"/>
              </w:rPr>
              <w:t>人性化设计功能，能避免温度突变对实验样品的破坏。循环风扇速度自动控制</w:t>
            </w:r>
          </w:p>
          <w:p>
            <w:pPr>
              <w:rPr>
                <w:rFonts w:ascii="宋体"/>
                <w:sz w:val="18"/>
                <w:szCs w:val="18"/>
              </w:rPr>
            </w:pPr>
            <w:r>
              <w:rPr>
                <w:rFonts w:ascii="宋体" w:hAnsi="宋体"/>
                <w:sz w:val="18"/>
                <w:szCs w:val="18"/>
              </w:rPr>
              <w:t>6</w:t>
            </w:r>
            <w:r>
              <w:rPr>
                <w:rFonts w:hint="eastAsia" w:ascii="宋体" w:hAnsi="宋体"/>
                <w:sz w:val="18"/>
                <w:szCs w:val="18"/>
              </w:rPr>
              <w:t>循环风扇速度大小可自动控制，当箱内温度处于恒温状态时，速度会减小，循环风速会调整到适宜细胞成长的风速，避免试验过程中由于风量过大造成样品的挥发。</w:t>
            </w:r>
          </w:p>
          <w:p>
            <w:pPr>
              <w:rPr>
                <w:rFonts w:ascii="宋体"/>
                <w:sz w:val="18"/>
                <w:szCs w:val="18"/>
              </w:rPr>
            </w:pPr>
            <w:r>
              <w:rPr>
                <w:rFonts w:ascii="宋体" w:hAnsi="宋体"/>
                <w:sz w:val="18"/>
                <w:szCs w:val="18"/>
              </w:rPr>
              <w:t>7</w:t>
            </w:r>
            <w:r>
              <w:rPr>
                <w:rFonts w:hint="eastAsia" w:ascii="宋体" w:hAnsi="宋体"/>
                <w:sz w:val="18"/>
                <w:szCs w:val="18"/>
              </w:rPr>
              <w:t>具有液晶多段可编程控制器</w:t>
            </w:r>
          </w:p>
          <w:p>
            <w:pPr>
              <w:rPr>
                <w:rFonts w:ascii="宋体"/>
                <w:sz w:val="18"/>
                <w:szCs w:val="18"/>
              </w:rPr>
            </w:pPr>
            <w:r>
              <w:rPr>
                <w:rFonts w:ascii="宋体" w:hAnsi="宋体"/>
                <w:sz w:val="18"/>
                <w:szCs w:val="18"/>
              </w:rPr>
              <w:t>8</w:t>
            </w:r>
            <w:r>
              <w:rPr>
                <w:rFonts w:hint="eastAsia" w:ascii="宋体" w:hAnsi="宋体"/>
                <w:sz w:val="18"/>
                <w:szCs w:val="18"/>
              </w:rPr>
              <w:t>多段温度、循环风速、时间和升温速率等参数能同时设置与编程，可以进行温度上升的梯度控制，从箱内初始温度缓慢升温等功能，也可预设自动开机、待机与关机等功能。</w:t>
            </w:r>
          </w:p>
          <w:p>
            <w:pPr>
              <w:rPr>
                <w:rFonts w:hint="eastAsia" w:ascii="宋体" w:hAnsi="宋体"/>
                <w:sz w:val="18"/>
                <w:szCs w:val="18"/>
              </w:rPr>
            </w:pPr>
            <w:r>
              <w:rPr>
                <w:rFonts w:hint="eastAsia" w:ascii="宋体" w:hAnsi="宋体"/>
                <w:sz w:val="18"/>
                <w:szCs w:val="18"/>
              </w:rPr>
              <w:t>9安全功能自诊断功能：传感器故障报警、上、下限超温报警、独立超温保护器、独立式漏电、过电流跳闸保护。附属功能：自动运行、自动停机、监视计时器、来电恢复、参数记忆、温度表示校正。</w:t>
            </w:r>
          </w:p>
          <w:p>
            <w:pPr>
              <w:rPr>
                <w:rFonts w:ascii="宋体"/>
                <w:sz w:val="18"/>
                <w:szCs w:val="18"/>
              </w:rPr>
            </w:pPr>
            <w:r>
              <w:rPr>
                <w:rFonts w:ascii="宋体" w:hAnsi="宋体"/>
                <w:sz w:val="18"/>
                <w:szCs w:val="18"/>
              </w:rPr>
              <w:t>1</w:t>
            </w:r>
            <w:r>
              <w:rPr>
                <w:rFonts w:ascii="宋体"/>
                <w:sz w:val="18"/>
                <w:szCs w:val="18"/>
              </w:rPr>
              <w:t>0</w:t>
            </w:r>
            <w:r>
              <w:rPr>
                <w:rFonts w:hint="eastAsia" w:ascii="宋体" w:hAnsi="宋体"/>
                <w:sz w:val="18"/>
                <w:szCs w:val="18"/>
              </w:rPr>
              <w:t>具有温度偏低、偏高和超温和缺水等报警。</w:t>
            </w:r>
          </w:p>
          <w:p>
            <w:pPr>
              <w:rPr>
                <w:rFonts w:ascii="宋体"/>
                <w:sz w:val="18"/>
                <w:szCs w:val="18"/>
              </w:rPr>
            </w:pPr>
            <w:r>
              <w:rPr>
                <w:rFonts w:ascii="宋体" w:hAnsi="宋体"/>
                <w:sz w:val="18"/>
                <w:szCs w:val="18"/>
              </w:rPr>
              <w:t>11</w:t>
            </w:r>
            <w:r>
              <w:rPr>
                <w:rFonts w:hint="eastAsia" w:ascii="宋体" w:hAnsi="宋体"/>
                <w:sz w:val="18"/>
                <w:szCs w:val="18"/>
              </w:rPr>
              <w:t>具有开门时间过长报警。</w:t>
            </w:r>
          </w:p>
          <w:p>
            <w:pPr>
              <w:rPr>
                <w:rFonts w:ascii="宋体" w:hAnsi="宋体"/>
                <w:sz w:val="18"/>
                <w:szCs w:val="18"/>
              </w:rPr>
            </w:pPr>
            <w:r>
              <w:rPr>
                <w:rFonts w:ascii="宋体" w:hAnsi="宋体"/>
                <w:sz w:val="18"/>
                <w:szCs w:val="18"/>
              </w:rPr>
              <w:t>12</w:t>
            </w:r>
            <w:r>
              <w:rPr>
                <w:rFonts w:hint="eastAsia" w:ascii="宋体" w:hAnsi="宋体"/>
                <w:sz w:val="18"/>
                <w:szCs w:val="18"/>
              </w:rPr>
              <w:t>电源电压</w:t>
            </w:r>
            <w:r>
              <w:rPr>
                <w:rFonts w:ascii="宋体"/>
                <w:sz w:val="18"/>
                <w:szCs w:val="18"/>
              </w:rPr>
              <w:tab/>
            </w:r>
            <w:r>
              <w:rPr>
                <w:rFonts w:ascii="宋体" w:hAnsi="宋体"/>
                <w:sz w:val="18"/>
                <w:szCs w:val="18"/>
              </w:rPr>
              <w:t>AC220V 50HZ</w:t>
            </w:r>
          </w:p>
          <w:p>
            <w:pPr>
              <w:rPr>
                <w:rFonts w:ascii="宋体"/>
                <w:sz w:val="18"/>
                <w:szCs w:val="18"/>
              </w:rPr>
            </w:pPr>
            <w:r>
              <w:rPr>
                <w:rFonts w:ascii="宋体" w:hAnsi="宋体"/>
                <w:sz w:val="18"/>
                <w:szCs w:val="18"/>
              </w:rPr>
              <w:t>13</w:t>
            </w:r>
            <w:r>
              <w:rPr>
                <w:rFonts w:hint="eastAsia" w:ascii="宋体" w:hAnsi="宋体"/>
                <w:sz w:val="18"/>
                <w:szCs w:val="18"/>
              </w:rPr>
              <w:t>加热方式</w:t>
            </w:r>
            <w:r>
              <w:rPr>
                <w:rFonts w:ascii="宋体"/>
                <w:sz w:val="18"/>
                <w:szCs w:val="18"/>
              </w:rPr>
              <w:tab/>
            </w:r>
            <w:r>
              <w:rPr>
                <w:rFonts w:hint="eastAsia" w:ascii="宋体" w:hAnsi="宋体"/>
                <w:sz w:val="18"/>
                <w:szCs w:val="18"/>
              </w:rPr>
              <w:t>水套式</w:t>
            </w:r>
          </w:p>
          <w:p>
            <w:pPr>
              <w:rPr>
                <w:rFonts w:ascii="宋体"/>
                <w:sz w:val="18"/>
                <w:szCs w:val="18"/>
              </w:rPr>
            </w:pPr>
            <w:r>
              <w:rPr>
                <w:rFonts w:ascii="宋体" w:hAnsi="宋体"/>
                <w:sz w:val="18"/>
                <w:szCs w:val="18"/>
              </w:rPr>
              <w:t>14</w:t>
            </w:r>
            <w:r>
              <w:rPr>
                <w:rFonts w:hint="eastAsia" w:ascii="宋体" w:hAnsi="宋体"/>
                <w:sz w:val="18"/>
                <w:szCs w:val="18"/>
              </w:rPr>
              <w:t>控温范围</w:t>
            </w:r>
            <w:r>
              <w:rPr>
                <w:rFonts w:ascii="宋体"/>
                <w:sz w:val="18"/>
                <w:szCs w:val="18"/>
              </w:rPr>
              <w:tab/>
            </w:r>
            <w:r>
              <w:rPr>
                <w:rFonts w:ascii="宋体" w:hAnsi="宋体"/>
                <w:sz w:val="18"/>
                <w:szCs w:val="18"/>
              </w:rPr>
              <w:t>RT+5</w:t>
            </w:r>
            <w:r>
              <w:rPr>
                <w:rFonts w:hint="eastAsia" w:ascii="宋体" w:hAnsi="宋体"/>
                <w:sz w:val="18"/>
                <w:szCs w:val="18"/>
              </w:rPr>
              <w:t>～</w:t>
            </w:r>
            <w:r>
              <w:rPr>
                <w:rFonts w:ascii="宋体" w:hAnsi="宋体"/>
                <w:sz w:val="18"/>
                <w:szCs w:val="18"/>
              </w:rPr>
              <w:t>65</w:t>
            </w:r>
            <w:r>
              <w:rPr>
                <w:rFonts w:hint="eastAsia" w:ascii="宋体" w:hAnsi="宋体"/>
                <w:sz w:val="18"/>
                <w:szCs w:val="18"/>
              </w:rPr>
              <w:t>℃</w:t>
            </w:r>
          </w:p>
          <w:p>
            <w:pPr>
              <w:rPr>
                <w:rFonts w:ascii="宋体"/>
                <w:sz w:val="18"/>
                <w:szCs w:val="18"/>
              </w:rPr>
            </w:pPr>
            <w:r>
              <w:rPr>
                <w:rFonts w:ascii="宋体" w:hAnsi="宋体"/>
                <w:sz w:val="18"/>
                <w:szCs w:val="18"/>
              </w:rPr>
              <w:t>15</w:t>
            </w:r>
            <w:r>
              <w:rPr>
                <w:rFonts w:hint="eastAsia" w:ascii="宋体" w:hAnsi="宋体"/>
                <w:sz w:val="18"/>
                <w:szCs w:val="18"/>
              </w:rPr>
              <w:t>温度分辨率</w:t>
            </w:r>
            <w:r>
              <w:rPr>
                <w:rFonts w:ascii="宋体" w:hAnsi="宋体"/>
                <w:sz w:val="18"/>
                <w:szCs w:val="18"/>
              </w:rPr>
              <w:t>/</w:t>
            </w:r>
            <w:r>
              <w:rPr>
                <w:rFonts w:hint="eastAsia" w:ascii="宋体" w:hAnsi="宋体"/>
                <w:sz w:val="18"/>
                <w:szCs w:val="18"/>
              </w:rPr>
              <w:t>波动度</w:t>
            </w:r>
            <w:r>
              <w:rPr>
                <w:rFonts w:ascii="宋体"/>
                <w:sz w:val="18"/>
                <w:szCs w:val="18"/>
              </w:rPr>
              <w:tab/>
            </w:r>
            <w:r>
              <w:rPr>
                <w:rFonts w:ascii="宋体" w:hAnsi="宋体"/>
                <w:sz w:val="18"/>
                <w:szCs w:val="18"/>
              </w:rPr>
              <w:t>0.1</w:t>
            </w:r>
            <w:r>
              <w:rPr>
                <w:rFonts w:hint="eastAsia" w:ascii="宋体" w:hAnsi="宋体"/>
                <w:sz w:val="18"/>
                <w:szCs w:val="18"/>
              </w:rPr>
              <w:t>℃</w:t>
            </w:r>
            <w:r>
              <w:rPr>
                <w:rFonts w:ascii="宋体" w:hAnsi="宋体"/>
                <w:sz w:val="18"/>
                <w:szCs w:val="18"/>
              </w:rPr>
              <w:t>/</w:t>
            </w:r>
            <w:r>
              <w:rPr>
                <w:rFonts w:hint="eastAsia" w:ascii="宋体" w:hAnsi="宋体"/>
                <w:sz w:val="18"/>
                <w:szCs w:val="18"/>
              </w:rPr>
              <w:t>±</w:t>
            </w:r>
            <w:r>
              <w:rPr>
                <w:rFonts w:ascii="宋体" w:hAnsi="宋体"/>
                <w:sz w:val="18"/>
                <w:szCs w:val="18"/>
              </w:rPr>
              <w:t>0.3</w:t>
            </w:r>
            <w:r>
              <w:rPr>
                <w:rFonts w:hint="eastAsia" w:ascii="宋体" w:hAnsi="宋体"/>
                <w:sz w:val="18"/>
                <w:szCs w:val="18"/>
              </w:rPr>
              <w:t>℃</w:t>
            </w:r>
          </w:p>
          <w:p>
            <w:pPr>
              <w:rPr>
                <w:rFonts w:ascii="宋体" w:hAnsi="宋体"/>
                <w:sz w:val="18"/>
                <w:szCs w:val="18"/>
              </w:rPr>
            </w:pPr>
            <w:r>
              <w:rPr>
                <w:rFonts w:ascii="宋体" w:hAnsi="宋体"/>
                <w:sz w:val="18"/>
                <w:szCs w:val="18"/>
              </w:rPr>
              <w:t>16</w:t>
            </w:r>
            <w:r>
              <w:rPr>
                <w:rFonts w:hint="eastAsia" w:ascii="宋体" w:hAnsi="宋体"/>
                <w:sz w:val="18"/>
                <w:szCs w:val="18"/>
              </w:rPr>
              <w:t>温度均匀度：±</w:t>
            </w:r>
            <w:r>
              <w:rPr>
                <w:rFonts w:ascii="宋体" w:hAnsi="宋体"/>
                <w:sz w:val="18"/>
                <w:szCs w:val="18"/>
              </w:rPr>
              <w:t>0.5</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测试点为</w:t>
            </w:r>
            <w:r>
              <w:rPr>
                <w:rFonts w:ascii="宋体" w:hAnsi="宋体"/>
                <w:sz w:val="18"/>
                <w:szCs w:val="18"/>
              </w:rPr>
              <w:t>37</w:t>
            </w:r>
            <w:r>
              <w:rPr>
                <w:rFonts w:hint="eastAsia" w:ascii="宋体" w:hAnsi="宋体"/>
                <w:sz w:val="18"/>
                <w:szCs w:val="18"/>
              </w:rPr>
              <w:t>℃</w:t>
            </w:r>
            <w:r>
              <w:rPr>
                <w:rFonts w:ascii="宋体" w:hAnsi="宋体"/>
                <w:sz w:val="18"/>
                <w:szCs w:val="18"/>
              </w:rPr>
              <w:t>)</w:t>
            </w:r>
          </w:p>
          <w:p>
            <w:pPr>
              <w:rPr>
                <w:rFonts w:hint="eastAsia"/>
                <w:vertAlign w:val="baseline"/>
              </w:rPr>
            </w:pPr>
            <w:r>
              <w:rPr>
                <w:rFonts w:ascii="宋体" w:hAnsi="宋体"/>
                <w:sz w:val="18"/>
                <w:szCs w:val="18"/>
              </w:rPr>
              <w:t>1</w:t>
            </w:r>
            <w:r>
              <w:rPr>
                <w:rFonts w:hint="eastAsia" w:ascii="宋体" w:hAnsi="宋体"/>
                <w:sz w:val="18"/>
                <w:szCs w:val="18"/>
                <w:lang w:val="en-US" w:eastAsia="zh-CN"/>
              </w:rPr>
              <w:t>7</w:t>
            </w:r>
            <w:r>
              <w:rPr>
                <w:rFonts w:hint="eastAsia" w:ascii="宋体" w:hAnsi="宋体"/>
                <w:sz w:val="18"/>
                <w:szCs w:val="18"/>
              </w:rPr>
              <w:t>容积≥</w:t>
            </w:r>
            <w:r>
              <w:rPr>
                <w:rFonts w:ascii="宋体" w:hAnsi="宋体"/>
                <w:sz w:val="18"/>
                <w:szCs w:val="18"/>
              </w:rPr>
              <w:t>160L</w:t>
            </w:r>
          </w:p>
          <w:p>
            <w:pPr>
              <w:rPr>
                <w:rFonts w:hint="eastAsia" w:ascii="宋体" w:hAnsi="宋体" w:eastAsia="宋体" w:cs="Times New Roman"/>
                <w:kern w:val="2"/>
                <w:sz w:val="18"/>
                <w:szCs w:val="18"/>
                <w:lang w:val="en-US" w:eastAsia="zh-CN" w:bidi="ar-SA"/>
              </w:rPr>
            </w:pPr>
          </w:p>
        </w:tc>
        <w:tc>
          <w:tcPr>
            <w:tcW w:w="1005" w:type="dxa"/>
            <w:noWrap w:val="0"/>
            <w:vAlign w:val="center"/>
          </w:tcPr>
          <w:p>
            <w:pPr>
              <w:rPr>
                <w:rFonts w:hint="eastAsia" w:ascii="宋体" w:hAnsi="Calibri" w:eastAsia="宋体" w:cs="Times New Roman"/>
                <w:kern w:val="2"/>
                <w:sz w:val="18"/>
                <w:szCs w:val="18"/>
                <w:lang w:val="en-US" w:eastAsia="zh-CN" w:bidi="ar-SA"/>
              </w:rPr>
            </w:pPr>
            <w:r>
              <w:rPr>
                <w:rFonts w:hint="eastAsia" w:ascii="宋体" w:hAnsi="宋体"/>
                <w:sz w:val="18"/>
                <w:szCs w:val="18"/>
                <w:lang w:val="en-US" w:eastAsia="zh-CN"/>
              </w:rPr>
              <w:t>1</w:t>
            </w:r>
            <w:r>
              <w:rPr>
                <w:rFonts w:ascii="宋体" w:hAnsi="宋体"/>
                <w:sz w:val="18"/>
                <w:szCs w:val="18"/>
              </w:rPr>
              <w:t>00</w:t>
            </w:r>
            <w:r>
              <w:rPr>
                <w:rFonts w:hint="eastAsia" w:ascii="宋体" w:hAnsi="宋体"/>
                <w:sz w:val="18"/>
                <w:szCs w:val="18"/>
                <w:lang w:val="en-US" w:eastAsia="zh-CN"/>
              </w:rPr>
              <w:t>0</w:t>
            </w:r>
            <w:r>
              <w:rPr>
                <w:rFonts w:ascii="宋体" w:hAnsi="宋体"/>
                <w:sz w:val="18"/>
                <w:szCs w:val="18"/>
              </w:rPr>
              <w:t>0</w:t>
            </w:r>
            <w:r>
              <w:rPr>
                <w:rFonts w:ascii="宋体"/>
                <w:sz w:val="18"/>
                <w:szCs w:val="18"/>
              </w:rPr>
              <w:t>.00</w:t>
            </w:r>
            <w:bookmarkStart w:id="2" w:name="_GoBack"/>
            <w:bookmarkEnd w:id="2"/>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D0119"/>
    <w:multiLevelType w:val="multilevel"/>
    <w:tmpl w:val="0BBD0119"/>
    <w:lvl w:ilvl="0" w:tentative="0">
      <w:start w:val="1"/>
      <w:numFmt w:val="chineseCountingThousand"/>
      <w:pStyle w:val="3"/>
      <w:lvlText w:val="第%1章"/>
      <w:lvlJc w:val="left"/>
      <w:pPr>
        <w:ind w:left="3780" w:firstLine="0"/>
      </w:pPr>
      <w:rPr>
        <w:rFonts w:hint="eastAsia"/>
      </w:rPr>
    </w:lvl>
    <w:lvl w:ilvl="1" w:tentative="0">
      <w:start w:val="1"/>
      <w:numFmt w:val="chineseCountingThousand"/>
      <w:pStyle w:val="2"/>
      <w:lvlText w:val="%2."/>
      <w:lvlJc w:val="left"/>
      <w:pPr>
        <w:ind w:left="5764" w:firstLine="0"/>
      </w:pPr>
      <w:rPr>
        <w:rFonts w:hint="eastAsia"/>
      </w:rPr>
    </w:lvl>
    <w:lvl w:ilvl="2" w:tentative="0">
      <w:start w:val="1"/>
      <w:numFmt w:val="decimal"/>
      <w:isLgl/>
      <w:lvlText w:val="%2.%3"/>
      <w:lvlJc w:val="left"/>
      <w:pPr>
        <w:ind w:left="3780" w:firstLine="0"/>
      </w:pPr>
      <w:rPr>
        <w:rFonts w:hint="eastAsia"/>
      </w:rPr>
    </w:lvl>
    <w:lvl w:ilvl="3" w:tentative="0">
      <w:start w:val="1"/>
      <w:numFmt w:val="decimal"/>
      <w:isLgl/>
      <w:lvlText w:val="%2.%3.%4"/>
      <w:lvlJc w:val="left"/>
      <w:pPr>
        <w:ind w:left="5764" w:hanging="708"/>
      </w:pPr>
      <w:rPr>
        <w:rFonts w:hint="eastAsia"/>
      </w:rPr>
    </w:lvl>
    <w:lvl w:ilvl="4" w:tentative="0">
      <w:start w:val="1"/>
      <w:numFmt w:val="decimal"/>
      <w:isLgl/>
      <w:lvlText w:val="%2.%3.%4.%5"/>
      <w:lvlJc w:val="left"/>
      <w:pPr>
        <w:ind w:left="3780" w:firstLine="0"/>
      </w:pPr>
      <w:rPr>
        <w:rFonts w:hint="eastAsia"/>
      </w:rPr>
    </w:lvl>
    <w:lvl w:ilvl="5" w:tentative="0">
      <w:start w:val="1"/>
      <w:numFmt w:val="decimal"/>
      <w:isLgl/>
      <w:lvlText w:val="%2.%3.%4.%5.%6"/>
      <w:lvlJc w:val="left"/>
      <w:pPr>
        <w:ind w:left="3780" w:firstLine="0"/>
      </w:pPr>
      <w:rPr>
        <w:rFonts w:hint="eastAsia"/>
      </w:rPr>
    </w:lvl>
    <w:lvl w:ilvl="6" w:tentative="0">
      <w:start w:val="1"/>
      <w:numFmt w:val="decimal"/>
      <w:lvlText w:val="%1.%2.%3.%4.%5.%6.%7"/>
      <w:lvlJc w:val="left"/>
      <w:pPr>
        <w:ind w:left="7607" w:hanging="1276"/>
      </w:pPr>
      <w:rPr>
        <w:rFonts w:hint="eastAsia"/>
      </w:rPr>
    </w:lvl>
    <w:lvl w:ilvl="7" w:tentative="0">
      <w:start w:val="1"/>
      <w:numFmt w:val="decimal"/>
      <w:lvlText w:val="%1.%2.%3.%4.%5.%6.%7.%8"/>
      <w:lvlJc w:val="left"/>
      <w:pPr>
        <w:ind w:left="8174" w:hanging="1418"/>
      </w:pPr>
      <w:rPr>
        <w:rFonts w:hint="eastAsia"/>
      </w:rPr>
    </w:lvl>
    <w:lvl w:ilvl="8" w:tentative="0">
      <w:start w:val="1"/>
      <w:numFmt w:val="decimal"/>
      <w:lvlText w:val="%1.%2.%3.%4.%5.%6.%7.%8.%9"/>
      <w:lvlJc w:val="left"/>
      <w:pPr>
        <w:ind w:left="888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MTQxMWNjNWZiZjMyOTYwMGEzNGIwNmI3MmZmMjYifQ=="/>
  </w:docVars>
  <w:rsids>
    <w:rsidRoot w:val="00000000"/>
    <w:rsid w:val="08EE04EE"/>
    <w:rsid w:val="1E7D7EF2"/>
    <w:rsid w:val="21D97632"/>
    <w:rsid w:val="27392E24"/>
    <w:rsid w:val="2BA80578"/>
    <w:rsid w:val="37A61E10"/>
    <w:rsid w:val="3CB43188"/>
    <w:rsid w:val="43E53CC0"/>
    <w:rsid w:val="446077EA"/>
    <w:rsid w:val="44CB1108"/>
    <w:rsid w:val="4D471547"/>
    <w:rsid w:val="50610B72"/>
    <w:rsid w:val="52923265"/>
    <w:rsid w:val="5BAF6C35"/>
    <w:rsid w:val="617D3332"/>
    <w:rsid w:val="682B3AE8"/>
    <w:rsid w:val="70FF5B11"/>
    <w:rsid w:val="743B5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spacing w:line="360" w:lineRule="auto"/>
      <w:jc w:val="center"/>
      <w:outlineLvl w:val="0"/>
    </w:pPr>
    <w:rPr>
      <w:b/>
      <w:bCs/>
      <w:kern w:val="44"/>
      <w:sz w:val="30"/>
      <w:szCs w:val="44"/>
    </w:rPr>
  </w:style>
  <w:style w:type="paragraph" w:styleId="2">
    <w:name w:val="heading 2"/>
    <w:basedOn w:val="1"/>
    <w:next w:val="1"/>
    <w:qFormat/>
    <w:uiPriority w:val="0"/>
    <w:pPr>
      <w:keepNext/>
      <w:keepLines/>
      <w:numPr>
        <w:ilvl w:val="1"/>
        <w:numId w:val="1"/>
      </w:numPr>
      <w:spacing w:line="360" w:lineRule="auto"/>
      <w:jc w:val="center"/>
      <w:outlineLvl w:val="1"/>
    </w:pPr>
    <w:rPr>
      <w:rFonts w:ascii="Arial" w:hAnsi="Arial"/>
      <w:b/>
      <w:bCs/>
      <w:sz w:val="32"/>
      <w:szCs w:val="32"/>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1528</Words>
  <Characters>1668</Characters>
  <Lines>0</Lines>
  <Paragraphs>0</Paragraphs>
  <TotalTime>1</TotalTime>
  <ScaleCrop>false</ScaleCrop>
  <LinksUpToDate>false</LinksUpToDate>
  <CharactersWithSpaces>1674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2022-06-10T00:58:55Z</dcterms:created>
  <dc:creator>Administrator</dc:creator>
  <cp:lastModifiedBy>丨′抬头观望那1.袭星光ゞ</cp:lastModifiedBy>
  <dcterms:modified xsi:type="dcterms:W3CDTF">2022-06-10T01:01:05Z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31295AB7ABE54E1B860C8C9F2EF316F7</vt:lpwstr>
  </property>
</Properties>
</file>